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24" w:rsidRDefault="00581C24" w:rsidP="00581C24">
      <w:pPr>
        <w:shd w:val="clear" w:color="auto" w:fill="E8ECEE"/>
        <w:spacing w:after="0"/>
        <w:ind w:left="0" w:righ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Методика САН</w:t>
      </w: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(Методика и диагностика самочувствия, активности и настроения).</w:t>
      </w:r>
    </w:p>
    <w:p w:rsidR="00581C24" w:rsidRPr="00581C24" w:rsidRDefault="00581C24" w:rsidP="00581C24">
      <w:pPr>
        <w:shd w:val="clear" w:color="auto" w:fill="E8ECEE"/>
        <w:spacing w:after="0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P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методики САН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: Экспресс-оценка самочувствия, активности и настроения.</w:t>
      </w: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P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методики САН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</w:t>
      </w:r>
      <w:proofErr w:type="spellEnd"/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30 пар противоположных характеристик, по которым испытуемого просят оценить свое состояние. Каждая пара представляет собой шкалу, на которой испытуемый отмечает степень выраженности той или иной характеристики своего состояния.</w:t>
      </w: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P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методики САН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предлагается описать свое состояние в данный момент с помощью таблицы, состоящей из 30 пар полярных признаков. Вы должны в каждой паре выбрать ту характеристику, которая наиболее точно описывает Ваше состояние, и отметить цифру, которая соответствует степени выраженности данной характеристики.</w:t>
      </w:r>
    </w:p>
    <w:p w:rsid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1C24" w:rsidRP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данных методики САН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подсчете крайняя степень выраженности негативного полюса пары оценивается в 1 балл, а крайняя степень выраженности позитивного полюса пары — в 7 баллов. При этом нужно учитывать, что полюса шкал постоянно меняются, но положительные состояния всегда получают высокие баллы, а отрицательные — низкие. Полученные баллы группируются в соответствии с ключом в три категории, и подсчитывается количество баллов по каждой из них.</w:t>
      </w:r>
    </w:p>
    <w:p w:rsidR="00581C24" w:rsidRPr="00581C24" w:rsidRDefault="00581C24" w:rsidP="00581C24">
      <w:pPr>
        <w:shd w:val="clear" w:color="auto" w:fill="E8ECEE"/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Самочувствие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сумма баллов по шкалам: 1, 2, 7, 8, 13, 14, 19, 20, 25, 26.</w:t>
      </w:r>
    </w:p>
    <w:p w:rsidR="00581C24" w:rsidRPr="00581C24" w:rsidRDefault="00581C24" w:rsidP="00581C24">
      <w:pPr>
        <w:shd w:val="clear" w:color="auto" w:fill="E8ECEE"/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Активность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сумма баллов по шкалам: 3, 4, 9, 10, 15, 16, 21, 22, 27, 28.</w:t>
      </w:r>
    </w:p>
    <w:p w:rsidR="00581C24" w:rsidRPr="00581C24" w:rsidRDefault="00581C24" w:rsidP="00581C24">
      <w:pPr>
        <w:shd w:val="clear" w:color="auto" w:fill="E8ECEE"/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Настроение</w:t>
      </w: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сумма баллов по шкалам: 5, 6, И, 12, 17, 18, 23, 24, 29, 30.</w:t>
      </w:r>
    </w:p>
    <w:p w:rsidR="00581C24" w:rsidRPr="00581C24" w:rsidRDefault="00581C24" w:rsidP="00581C24">
      <w:pPr>
        <w:shd w:val="clear" w:color="auto" w:fill="E8ECEE"/>
        <w:spacing w:after="0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по каждой категории делятся на 10. Средний балл шкалы равен 4. Оценки, превышающие 4 балла, свидетельствуют о благоприятном состоянии испытуемого, ниже 4 — о неблагоприятном состоянии. Нормальные оценки состояния располагаются в диапазоне 5,0—5,5 баллов. Следует учесть, что при анализе функционального состояния важны не только значения отдельных показателей, но и их соотношение.</w:t>
      </w:r>
    </w:p>
    <w:p w:rsidR="00581C24" w:rsidRPr="00581C24" w:rsidRDefault="00581C24" w:rsidP="00581C24">
      <w:pPr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1C24" w:rsidRPr="00581C24" w:rsidRDefault="00581C24" w:rsidP="00581C24">
      <w:pPr>
        <w:shd w:val="clear" w:color="auto" w:fill="E8ECEE"/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Типовая карта методики САН</w:t>
      </w:r>
    </w:p>
    <w:p w:rsidR="00581C24" w:rsidRPr="00581C24" w:rsidRDefault="00581C24" w:rsidP="00581C24">
      <w:pPr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4">
        <w:rPr>
          <w:rFonts w:ascii="Times New Roman" w:eastAsia="Times New Roman" w:hAnsi="Times New Roman" w:cs="Times New Roman"/>
          <w:sz w:val="24"/>
          <w:szCs w:val="24"/>
          <w:shd w:val="clear" w:color="auto" w:fill="E8ECEE"/>
          <w:lang w:eastAsia="ru-RU"/>
        </w:rPr>
        <w:t>Фамилия, инициалы_______________________________ Пол____ Возраст_____ Дата_________________________ Время____________</w:t>
      </w:r>
    </w:p>
    <w:tbl>
      <w:tblPr>
        <w:tblW w:w="9000" w:type="dxa"/>
        <w:tblCellSpacing w:w="7" w:type="dxa"/>
        <w:shd w:val="clear" w:color="auto" w:fill="E8EC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9"/>
        <w:gridCol w:w="3357"/>
        <w:gridCol w:w="286"/>
        <w:gridCol w:w="287"/>
        <w:gridCol w:w="287"/>
        <w:gridCol w:w="287"/>
        <w:gridCol w:w="287"/>
        <w:gridCol w:w="287"/>
        <w:gridCol w:w="287"/>
        <w:gridCol w:w="3186"/>
      </w:tblGrid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 хорошее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Самочувствие плохое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Чувствую себя сильным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Чувствую себя слабым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настроение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настроение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Обессиленный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Бездеятельный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Жизнерадостный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Мрачный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Больной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Безучастный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Взволнованный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Восторженный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Унылый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Печальный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Отдохнувший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Изнуренный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Сонливый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отдохнуть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работать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Озабоченный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Утомленный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Соображать трудно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Соображать легко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Рассеянный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Разочарованный</w:t>
            </w:r>
          </w:p>
        </w:tc>
      </w:tr>
      <w:tr w:rsidR="00581C24" w:rsidRPr="00581C24" w:rsidTr="00581C24">
        <w:trPr>
          <w:tblCellSpacing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EE"/>
            <w:vAlign w:val="center"/>
            <w:hideMark/>
          </w:tcPr>
          <w:p w:rsidR="00581C24" w:rsidRPr="00581C24" w:rsidRDefault="00581C24" w:rsidP="00581C24">
            <w:pPr>
              <w:spacing w:after="0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Недовольный</w:t>
            </w:r>
          </w:p>
        </w:tc>
      </w:tr>
    </w:tbl>
    <w:p w:rsidR="00B15F0C" w:rsidRPr="00581C24" w:rsidRDefault="00B15F0C" w:rsidP="00581C24">
      <w:pPr>
        <w:spacing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sectPr w:rsidR="00B15F0C" w:rsidRPr="00581C24" w:rsidSect="00581C24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C24"/>
    <w:rsid w:val="00471108"/>
    <w:rsid w:val="00581C24"/>
    <w:rsid w:val="00B15F0C"/>
    <w:rsid w:val="00B7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C24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">
    <w:name w:val="style2"/>
    <w:basedOn w:val="a0"/>
    <w:rsid w:val="00581C24"/>
  </w:style>
  <w:style w:type="paragraph" w:customStyle="1" w:styleId="myindent">
    <w:name w:val="myindent"/>
    <w:basedOn w:val="a"/>
    <w:rsid w:val="00581C24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C24"/>
    <w:rPr>
      <w:b/>
      <w:bCs/>
    </w:rPr>
  </w:style>
  <w:style w:type="paragraph" w:customStyle="1" w:styleId="noindent">
    <w:name w:val="noindent"/>
    <w:basedOn w:val="a"/>
    <w:rsid w:val="00581C24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1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Алексеевна</dc:creator>
  <cp:lastModifiedBy>Вера Алексеевна</cp:lastModifiedBy>
  <cp:revision>1</cp:revision>
  <dcterms:created xsi:type="dcterms:W3CDTF">2016-03-04T09:54:00Z</dcterms:created>
  <dcterms:modified xsi:type="dcterms:W3CDTF">2016-03-04T09:55:00Z</dcterms:modified>
</cp:coreProperties>
</file>